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BCE9" w14:textId="77777777" w:rsidR="00A83F8C" w:rsidRDefault="00097369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Muster</w:t>
      </w:r>
      <w:r>
        <w:rPr>
          <w:rStyle w:val="Funotenanker"/>
          <w:color w:val="808080" w:themeColor="background1" w:themeShade="80"/>
          <w:sz w:val="28"/>
          <w:szCs w:val="28"/>
        </w:rPr>
        <w:footnoteReference w:id="1"/>
      </w:r>
    </w:p>
    <w:p w14:paraId="0E6BF86F" w14:textId="77777777" w:rsidR="00A83F8C" w:rsidRDefault="00A83F8C"/>
    <w:p w14:paraId="5F26803B" w14:textId="77777777" w:rsidR="00A83F8C" w:rsidRDefault="00A83F8C">
      <w:pPr>
        <w:rPr>
          <w:b/>
          <w:bCs/>
        </w:rPr>
      </w:pPr>
    </w:p>
    <w:p w14:paraId="63124354" w14:textId="77777777" w:rsidR="00A83F8C" w:rsidRDefault="00097369">
      <w:pPr>
        <w:rPr>
          <w:b/>
          <w:bCs/>
        </w:rPr>
      </w:pPr>
      <w:r>
        <w:rPr>
          <w:b/>
          <w:bCs/>
        </w:rPr>
        <w:t xml:space="preserve">Neu ab 1. Juli 2023: Entlastung von Eltern mit mehreren Kindern in der Pflegeversicherung </w:t>
      </w:r>
    </w:p>
    <w:p w14:paraId="4EADDCEF" w14:textId="77777777" w:rsidR="00A83F8C" w:rsidRDefault="00A83F8C"/>
    <w:p w14:paraId="7F019A7B" w14:textId="77777777" w:rsidR="00A83F8C" w:rsidRDefault="00A83F8C"/>
    <w:p w14:paraId="7B9062D5" w14:textId="77777777" w:rsidR="00A83F8C" w:rsidRDefault="00097369">
      <w:r>
        <w:t>Sehr geehrte Mitarbeitende,</w:t>
      </w:r>
    </w:p>
    <w:p w14:paraId="6D2C72D9" w14:textId="77777777" w:rsidR="00A83F8C" w:rsidRDefault="00A83F8C"/>
    <w:p w14:paraId="5D3ED735" w14:textId="77777777" w:rsidR="00A83F8C" w:rsidRDefault="00097369">
      <w:r>
        <w:t xml:space="preserve">zum 1. Juli 2023 werden Eltern mit mehreren </w:t>
      </w:r>
      <w:r>
        <w:t>berücksichtigungsfähigen</w:t>
      </w:r>
      <w:r>
        <w:t xml:space="preserve"> Kindern (i.d.R. bis zum 25. Lebensjahr)</w:t>
      </w:r>
      <w:r>
        <w:t xml:space="preserve"> in der Pflegeversicherung gemäß dem Bundesverfassungsgerichtsurteil vom 7. April 2022 entlastet. Diese Änderung sieht das neue Pflegeunterstützungs- und </w:t>
      </w:r>
    </w:p>
    <w:p w14:paraId="4ED2E724" w14:textId="77777777" w:rsidR="00A83F8C" w:rsidRDefault="00097369">
      <w:r>
        <w:t>-</w:t>
      </w:r>
      <w:proofErr w:type="spellStart"/>
      <w:r>
        <w:t>entlastungsgesetz</w:t>
      </w:r>
      <w:proofErr w:type="spellEnd"/>
      <w:r>
        <w:t xml:space="preserve"> (PUEG) vor. Beschäftigte mit mehreren Kindern werden ab dem 2. Kind bis zum 5. Kin</w:t>
      </w:r>
      <w:r>
        <w:t xml:space="preserve">d in Höhe von 0,25 Beitragssatzpunkten je </w:t>
      </w:r>
      <w:r>
        <w:t>berücksichtigungsfähigem</w:t>
      </w:r>
      <w:r>
        <w:t xml:space="preserve"> Kind entlastet. </w:t>
      </w:r>
    </w:p>
    <w:p w14:paraId="0BFA3695" w14:textId="77777777" w:rsidR="00A83F8C" w:rsidRDefault="00097369">
      <w:r>
        <w:t>Der Abschlag für ein Kind gilt bis zum Ende des Monats, in dem das Kind jeweils sein 25. Lebensjahr vollendet hat. Danach entfällt der Abschlag für diese Kinder.</w:t>
      </w:r>
    </w:p>
    <w:p w14:paraId="190CB831" w14:textId="77777777" w:rsidR="00A83F8C" w:rsidRDefault="00A83F8C">
      <w:pPr>
        <w:rPr>
          <w:lang w:eastAsia="de-DE"/>
        </w:rPr>
      </w:pPr>
    </w:p>
    <w:p w14:paraId="1802DCE9" w14:textId="77777777" w:rsidR="00A83F8C" w:rsidRDefault="00097369">
      <w:r>
        <w:rPr>
          <w:lang w:eastAsia="de-DE"/>
        </w:rPr>
        <w:t>Es gelten</w:t>
      </w:r>
      <w:r>
        <w:rPr>
          <w:lang w:eastAsia="de-DE"/>
        </w:rPr>
        <w:t xml:space="preserve"> somit folgende Beitragssätze ab 1. Juli 2023:</w:t>
      </w:r>
    </w:p>
    <w:p w14:paraId="40E19775" w14:textId="77777777" w:rsidR="00A83F8C" w:rsidRDefault="00A83F8C">
      <w:pPr>
        <w:rPr>
          <w:lang w:eastAsia="de-DE"/>
        </w:rPr>
      </w:pPr>
    </w:p>
    <w:tbl>
      <w:tblPr>
        <w:tblW w:w="5000" w:type="pct"/>
        <w:tblLayout w:type="fixed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5547"/>
        <w:gridCol w:w="1769"/>
        <w:gridCol w:w="1750"/>
      </w:tblGrid>
      <w:tr w:rsidR="00A83F8C" w14:paraId="2E3E4AB0" w14:textId="77777777">
        <w:trPr>
          <w:tblHeader/>
        </w:trPr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22C48"/>
            <w:vAlign w:val="bottom"/>
          </w:tcPr>
          <w:p w14:paraId="297C41EA" w14:textId="77777777" w:rsidR="00A83F8C" w:rsidRDefault="00A83F8C">
            <w:pPr>
              <w:widowControl w:val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22C48"/>
            <w:vAlign w:val="bottom"/>
          </w:tcPr>
          <w:p w14:paraId="1EF982C1" w14:textId="77777777" w:rsidR="00A83F8C" w:rsidRDefault="00097369">
            <w:pPr>
              <w:widowControl w:val="0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Gesamtbeitrag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vAlign w:val="bottom"/>
          </w:tcPr>
          <w:p w14:paraId="6519EA4C" w14:textId="77777777" w:rsidR="00A83F8C" w:rsidRDefault="00097369">
            <w:pPr>
              <w:widowControl w:val="0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Arbeitnehmer-Anteil</w:t>
            </w:r>
          </w:p>
        </w:tc>
      </w:tr>
      <w:tr w:rsidR="00A83F8C" w14:paraId="3ECB91EF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26C41D0D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5F6F7"/>
            <w:vAlign w:val="bottom"/>
          </w:tcPr>
          <w:p w14:paraId="4C9B50C4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4,00%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7D764F42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2,30%</w:t>
            </w:r>
          </w:p>
        </w:tc>
      </w:tr>
      <w:tr w:rsidR="00A83F8C" w14:paraId="4E6FA9B3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2AA5A83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 (Beitragssatz bleibt lebenslang bestehen)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C5F2183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3,40%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959B32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1,70%</w:t>
            </w:r>
          </w:p>
        </w:tc>
      </w:tr>
      <w:tr w:rsidR="00A83F8C" w14:paraId="7CEB56CB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2CCE1E62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5F6F7"/>
            <w:vAlign w:val="bottom"/>
          </w:tcPr>
          <w:p w14:paraId="7A704DB8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3,15%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41628DEB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1,45%</w:t>
            </w:r>
          </w:p>
        </w:tc>
      </w:tr>
      <w:tr w:rsidR="00A83F8C" w14:paraId="6F24A880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B6DB58F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 xml:space="preserve">Mitglieder mit 3 </w:t>
            </w: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Kindern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ADB2D0D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2,90%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5C4088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1,20%</w:t>
            </w:r>
          </w:p>
        </w:tc>
      </w:tr>
      <w:tr w:rsidR="00A83F8C" w14:paraId="0F2502F9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6C612385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5F6F7"/>
            <w:vAlign w:val="bottom"/>
          </w:tcPr>
          <w:p w14:paraId="659C8A3E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2,65%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vAlign w:val="bottom"/>
          </w:tcPr>
          <w:p w14:paraId="41706023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0,95%</w:t>
            </w:r>
          </w:p>
        </w:tc>
      </w:tr>
      <w:tr w:rsidR="00A83F8C" w14:paraId="1F994CEC" w14:textId="77777777"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EFBF49" w14:textId="77777777" w:rsidR="00A83F8C" w:rsidRDefault="00097369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1D8A092C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2,40%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8E928F" w14:textId="77777777" w:rsidR="00A83F8C" w:rsidRDefault="00097369">
            <w:pPr>
              <w:widowControl w:val="0"/>
              <w:jc w:val="right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0,70%</w:t>
            </w:r>
          </w:p>
        </w:tc>
      </w:tr>
    </w:tbl>
    <w:p w14:paraId="5728AC76" w14:textId="77777777" w:rsidR="00A83F8C" w:rsidRDefault="00A83F8C"/>
    <w:p w14:paraId="4E6D0395" w14:textId="77777777" w:rsidR="00A83F8C" w:rsidRDefault="00097369">
      <w:r>
        <w:t>Der Beitragssatz des Arbeitgebers zur Pflegeversicherung bleibt in jedem Fall gleich.</w:t>
      </w:r>
    </w:p>
    <w:p w14:paraId="472F475E" w14:textId="77777777" w:rsidR="00A83F8C" w:rsidRDefault="00A83F8C"/>
    <w:p w14:paraId="7BD1ABA0" w14:textId="77777777" w:rsidR="00A83F8C" w:rsidRDefault="00097369">
      <w:r>
        <w:t xml:space="preserve">Damit für Sie der richtige Beitragssatz zur Pflegeversicherung bei der Entgeltabrechnung berücksichtigt werden kann, benötigen wir von Ihnen die Angaben zur </w:t>
      </w:r>
      <w:r>
        <w:rPr>
          <w:b/>
          <w:bCs/>
        </w:rPr>
        <w:t>Anzahl</w:t>
      </w:r>
      <w:r>
        <w:t xml:space="preserve"> </w:t>
      </w:r>
      <w:r>
        <w:rPr>
          <w:b/>
          <w:bCs/>
        </w:rPr>
        <w:t>Ihrer berücksichtigungsfähigen Kinder</w:t>
      </w:r>
      <w:r>
        <w:t xml:space="preserve">. </w:t>
      </w:r>
    </w:p>
    <w:p w14:paraId="35B20818" w14:textId="77777777" w:rsidR="00A83F8C" w:rsidRDefault="00A83F8C"/>
    <w:p w14:paraId="09ED5B03" w14:textId="77777777" w:rsidR="00A83F8C" w:rsidRDefault="00097369">
      <w:r>
        <w:t xml:space="preserve">Bitte geben Sie die </w:t>
      </w:r>
      <w:r>
        <w:t xml:space="preserve">beigefügte Selbstauskunft </w:t>
      </w:r>
      <w:r>
        <w:t>ausge</w:t>
      </w:r>
      <w:r>
        <w:t xml:space="preserve">füllt und unterschrieben bis zum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bei </w:t>
      </w:r>
      <w:proofErr w:type="spellStart"/>
      <w:r>
        <w:t>xxxxx</w:t>
      </w:r>
      <w:proofErr w:type="spellEnd"/>
      <w:r>
        <w:t xml:space="preserve"> ab.</w:t>
      </w:r>
    </w:p>
    <w:p w14:paraId="71C930D8" w14:textId="77777777" w:rsidR="00A83F8C" w:rsidRDefault="00A83F8C"/>
    <w:sectPr w:rsidR="00A83F8C">
      <w:pgSz w:w="11906" w:h="16838"/>
      <w:pgMar w:top="708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E157" w14:textId="77777777" w:rsidR="00000000" w:rsidRDefault="00097369">
      <w:r>
        <w:separator/>
      </w:r>
    </w:p>
  </w:endnote>
  <w:endnote w:type="continuationSeparator" w:id="0">
    <w:p w14:paraId="1804060E" w14:textId="77777777" w:rsidR="00000000" w:rsidRDefault="000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B57F" w14:textId="77777777" w:rsidR="00A83F8C" w:rsidRDefault="00097369">
      <w:pPr>
        <w:rPr>
          <w:sz w:val="12"/>
        </w:rPr>
      </w:pPr>
      <w:r>
        <w:separator/>
      </w:r>
    </w:p>
  </w:footnote>
  <w:footnote w:type="continuationSeparator" w:id="0">
    <w:p w14:paraId="63B2B287" w14:textId="77777777" w:rsidR="00A83F8C" w:rsidRDefault="00097369">
      <w:pPr>
        <w:rPr>
          <w:sz w:val="12"/>
        </w:rPr>
      </w:pPr>
      <w:r>
        <w:continuationSeparator/>
      </w:r>
    </w:p>
  </w:footnote>
  <w:footnote w:id="1">
    <w:p w14:paraId="6DD4E4B8" w14:textId="77777777" w:rsidR="00A83F8C" w:rsidRDefault="00097369">
      <w:pPr>
        <w:pStyle w:val="Funotentext"/>
      </w:pPr>
      <w:r>
        <w:rPr>
          <w:rStyle w:val="Funotenzeichen"/>
        </w:rPr>
        <w:footnoteRef/>
      </w:r>
      <w:r>
        <w:t xml:space="preserve"> Hinweis: Mit dieser Vorlage möchten wir Anhaltspunkte für das praktische Vorgehen bei der Berücksichtigung der Kindererziehungszeiten in der sozialen </w:t>
      </w:r>
      <w:r>
        <w:t>Pflegeversicherung in der Übergangsphase geben. Es handelt sich um ein Muster, das je nach Bedarf an die betrieblichen Gegebenheiten angepasst werden muss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8C"/>
    <w:rsid w:val="00097369"/>
    <w:rsid w:val="00A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35E8"/>
  <w15:docId w15:val="{1B0B4E27-DDD5-4081-9351-AD87211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FF0063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FF0063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A0138"/>
  </w:style>
  <w:style w:type="character" w:customStyle="1" w:styleId="FuzeileZchn">
    <w:name w:val="Fußzeile Zchn"/>
    <w:basedOn w:val="Absatz-Standardschriftart"/>
    <w:link w:val="Fuzeile"/>
    <w:uiPriority w:val="99"/>
    <w:qFormat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E184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E1844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E1844"/>
    <w:rPr>
      <w:b/>
      <w:bCs/>
      <w:sz w:val="20"/>
      <w:szCs w:val="20"/>
    </w:rPr>
  </w:style>
  <w:style w:type="character" w:styleId="Funotenzeichen">
    <w:name w:val="footnote reference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Noto Sans CJK SC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EE1844"/>
    <w:rPr>
      <w:b/>
      <w:bCs/>
    </w:rPr>
  </w:style>
  <w:style w:type="paragraph" w:styleId="berarbeitung">
    <w:name w:val="Revision"/>
    <w:uiPriority w:val="99"/>
    <w:semiHidden/>
    <w:qFormat/>
    <w:rsid w:val="006038AD"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56ef4a-9bc2-4afb-9f3a-8b2cdc42df34" ContentTypeId="0x010100CD5C5814746905468228B8A195D35D5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4E10AC1033A4EB489A7383225D6FA669" ma:contentTypeVersion="31" ma:contentTypeDescription="BDA Dokument" ma:contentTypeScope="" ma:versionID="ec0842fdaa2ec73a854e3a4a4329132f">
  <xsd:schema xmlns:xsd="http://www.w3.org/2001/XMLSchema" xmlns:xs="http://www.w3.org/2001/XMLSchema" xmlns:p="http://schemas.microsoft.com/office/2006/metadata/properties" xmlns:ns2="2d8cc1df-57ac-4aac-b7f7-0f4de7d531aa" xmlns:ns3="be703376-95df-462d-8bce-e64a11d4b253" xmlns:ns4="63a36a92-1936-490c-875c-65681e5d1f77" targetNamespace="http://schemas.microsoft.com/office/2006/metadata/properties" ma:root="true" ma:fieldsID="3b39c1fb742eae03d8d79cbf57770d5e" ns2:_="" ns3:_="" ns4:_="">
    <xsd:import namespace="2d8cc1df-57ac-4aac-b7f7-0f4de7d531aa"/>
    <xsd:import namespace="be703376-95df-462d-8bce-e64a11d4b253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ermissionBelongsTo" minOccurs="0"/>
                <xsd:element ref="ns3:RelatedInstanceI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dexed="true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3376-95df-462d-8bce-e64a11d4b253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BelongsTo" ma:index="60" nillable="true" ma:displayName="Permission belongs to" ma:indexed="true" ma:internalName="PermissionBelongsTo">
      <xsd:simpleType>
        <xsd:restriction base="dms:Text"/>
      </xsd:simpleType>
    </xsd:element>
    <xsd:element name="RelatedInstanceID" ma:index="61" nillable="true" ma:displayName="RelatedInstanceID" ma:internalName="RelatedInstanceID">
      <xsd:simpleType>
        <xsd:restriction base="dms:Text"/>
      </xsd:simpleType>
    </xsd:element>
    <xsd:element name="lcf76f155ced4ddcb4097134ff3c332f" ma:index="63" nillable="true" ma:taxonomy="true" ma:internalName="lcf76f155ced4ddcb4097134ff3c332f" ma:taxonomyFieldName="MediaServiceImageTags" ma:displayName="Bildmarkierungen" ma:readOnly="false" ma:fieldId="{5cf76f15-5ced-4ddc-b409-7134ff3c332f}" ma:taxonomyMulti="true" ma:sspId="e156ef4a-9bc2-4afb-9f3a-8b2cdc42d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 xsi:nil="true"/>
    <LEVersionCurrent xmlns="2d8cc1df-57ac-4aac-b7f7-0f4de7d531aa">true</LEVersionCurrent>
    <LEVersionKey xmlns="2d8cc1df-57ac-4aac-b7f7-0f4de7d531aa" xsi:nil="true"/>
    <PermissionBelongsTo xmlns="be703376-95df-462d-8bce-e64a11d4b253" xsi:nil="true"/>
    <Erstellt_fuer_Text xmlns="2d8cc1df-57ac-4aac-b7f7-0f4de7d531aa">Mende Berit</Erstellt_fuer_Text>
    <leseberechtigt xmlns="2d8cc1df-57ac-4aac-b7f7-0f4de7d531aa" xsi:nil="true"/>
    <o15fc05db965444b98ec0224dca87ff7 xmlns="be703376-95df-462d-8bce-e64a11d4b253">
      <Terms xmlns="http://schemas.microsoft.com/office/infopath/2007/PartnerControls"/>
    </o15fc05db965444b98ec0224dca87ff7>
    <FormatEXT xmlns="2d8cc1df-57ac-4aac-b7f7-0f4de7d531aa" xsi:nil="true"/>
    <gc223410ec01469ab787ad84f4876f03 xmlns="2d8cc1df-57ac-4aac-b7f7-0f4de7d531aa">
      <Terms xmlns="http://schemas.microsoft.com/office/infopath/2007/PartnerControls"/>
    </gc223410ec01469ab787ad84f4876f03>
    <FormatForm xmlns="2d8cc1df-57ac-4aac-b7f7-0f4de7d531aa" xsi:nil="true"/>
    <Status xmlns="2d8cc1df-57ac-4aac-b7f7-0f4de7d531aa" xsi:nil="true"/>
    <Sammelmappe xmlns="2d8cc1df-57ac-4aac-b7f7-0f4de7d531aa" xsi:nil="true"/>
    <LEVersion xmlns="2d8cc1df-57ac-4aac-b7f7-0f4de7d531aa" xsi:nil="true"/>
    <Dokumententyp xmlns="2d8cc1df-57ac-4aac-b7f7-0f4de7d531aa" xsi:nil="true"/>
    <Ersteller xmlns="2d8cc1df-57ac-4aac-b7f7-0f4de7d531aa">Naumann Heike</Ersteller>
    <Mailkopieempfaenger xmlns="2d8cc1df-57ac-4aac-b7f7-0f4de7d531aa" xsi:nil="true"/>
    <Mailabsender xmlns="2d8cc1df-57ac-4aac-b7f7-0f4de7d531aa" xsi:nil="true"/>
    <Mail_aus_Journal xmlns="be703376-95df-462d-8bce-e64a11d4b253">false</Mail_aus_Journal>
    <schreibberechtigt xmlns="2d8cc1df-57ac-4aac-b7f7-0f4de7d531aa" xsi:nil="true"/>
    <h09732b49c2b4373912d6861661dc72b xmlns="2d8cc1df-57ac-4aac-b7f7-0f4de7d531aa">
      <Terms xmlns="http://schemas.microsoft.com/office/infopath/2007/PartnerControls">
        <TermInfo>
          <TermName>Webinar</TermName>
          <TermId>f4d2f5be-73c8-4f15-be9f-14ce813ebbbd</TermId>
        </TermInfo>
        <TermInfo>
          <TermName> Präsentation</TermName>
          <TermId>e0246b93-cf02-428a-8ca3-71a05ab3a355</TermId>
        </TermInfo>
        <TermInfo>
          <TermName> Muster</TermName>
          <TermId>d3536d62-5479-41d0-b789-1e2728952af0</TermId>
        </TermInfo>
        <TermInfo>
          <TermName> Pflegeversicherung</TermName>
          <TermId>6d3855eb-d910-4329-918b-21d569fac0cc</TermId>
        </TermInfo>
        <TermInfo>
          <TermName> Beitragssatz</TermName>
          <TermId>91a8f408-a556-4cc3-98ee-4af410569dc7</TermId>
        </TermInfo>
        <TermInfo>
          <TermName> Kinderzuschlag</TermName>
          <TermId>b6dff3ea-77b9-4584-a760-cb3ab5a71711</TermId>
        </TermInfo>
      </Terms>
    </h09732b49c2b4373912d6861661dc72b>
    <cf461ef2fc334b5bae002e1a5c1d7bdd xmlns="2d8cc1df-57ac-4aac-b7f7-0f4de7d531aa">
      <Terms xmlns="http://schemas.microsoft.com/office/infopath/2007/PartnerControls">
        <TermInfo>
          <TermName>Abt. 06</TermName>
          <TermId>ec34fe36-06cc-47a0-b4fc-e6f1a98c8304</TermId>
        </TermInfo>
      </Terms>
    </cf461ef2fc334b5bae002e1a5c1d7bdd>
    <n29259cec2924fb7a50bcc6f71f529d8 xmlns="2d8cc1df-57ac-4aac-b7f7-0f4de7d531aa">
      <Terms xmlns="http://schemas.microsoft.com/office/infopath/2007/PartnerControls">
        <TermInfo>
          <TermName>Soziales</TermName>
          <TermId>bc98b033-a741-465d-a6ad-eabf3fdf830f</TermId>
        </TermInfo>
      </Terms>
    </n29259cec2924fb7a50bcc6f71f529d8>
    <RelatedInstanceID xmlns="be703376-95df-462d-8bce-e64a11d4b253" xsi:nil="true"/>
    <lcf76f155ced4ddcb4097134ff3c332f xmlns="be703376-95df-462d-8bce-e64a11d4b253">
      <Terms xmlns="http://schemas.microsoft.com/office/infopath/2007/PartnerControls"/>
    </lcf76f155ced4ddcb4097134ff3c332f>
    <Erstellt_fuer xmlns="2d8cc1df-57ac-4aac-b7f7-0f4de7d531aa">
      <UserInfo>
        <DisplayName/>
        <AccountId xsi:nil="true"/>
        <AccountType/>
      </UserInfo>
    </Erstellt_fuer>
    <Mailempfaenger xmlns="2d8cc1df-57ac-4aac-b7f7-0f4de7d531aa" xsi:nil="true"/>
    <TWDocID xmlns="2d8cc1df-57ac-4aac-b7f7-0f4de7d531aa" xsi:nil="true"/>
    <PID_String xmlns="2d8cc1df-57ac-4aac-b7f7-0f4de7d531aa" xsi:nil="true"/>
    <e7937559eeb34ae99925c068aafe66d1 xmlns="2d8cc1df-57ac-4aac-b7f7-0f4de7d531aa">
      <Terms xmlns="http://schemas.microsoft.com/office/infopath/2007/PartnerControls">
        <TermInfo>
          <TermName>Pflegeversicherung</TermName>
          <TermId>da52703f-f4c4-4756-b83a-ba868ddd1683</TermId>
        </TermInfo>
        <TermInfo>
          <TermName> Anlage RS</TermName>
          <TermId>5d5ae6e3-2540-4e0d-b16b-c959876ac26c</TermId>
        </TermInfo>
        <TermInfo>
          <TermName> Beitrags- und Melderecht</TermName>
          <TermId>53c0031e-3a4a-4fd9-8aef-ef61dd27ffd8</TermId>
        </TermInfo>
      </Terms>
    </e7937559eeb34ae99925c068aafe66d1>
    <TaxCatchAll xmlns="2d8cc1df-57ac-4aac-b7f7-0f4de7d531aa">
      <Value>2770</Value>
      <Value>124</Value>
      <Value>334</Value>
      <Value>365</Value>
      <Value>2611</Value>
      <Value>2762</Value>
      <Value>6</Value>
      <Value>2623</Value>
      <Value>2621</Value>
      <Value>2</Value>
      <Value>2636</Value>
    </TaxCatchAll>
    <Beschreibung xmlns="2d8cc1df-57ac-4aac-b7f7-0f4de7d531aa" xsi:nil="true"/>
    <Dokumentendatum xmlns="2d8cc1df-57ac-4aac-b7f7-0f4de7d531aa">2023-06-08T22:00:00+00:00</Dokumentendatum>
    <j94b0257572242888c9ec0f5ae5a70ca xmlns="2d8cc1df-57ac-4aac-b7f7-0f4de7d531aa">
      <Terms xmlns="http://schemas.microsoft.com/office/infopath/2007/PartnerControls"/>
    </j94b0257572242888c9ec0f5ae5a70ca>
    <na1647a3c0c442f5b1990a0b6dd17df3 xmlns="2d8cc1df-57ac-4aac-b7f7-0f4de7d531aa">
      <Terms xmlns="http://schemas.microsoft.com/office/infopath/2007/PartnerControls"/>
    </na1647a3c0c442f5b1990a0b6dd17df3>
    <SharedWithUsers xmlns="63a36a92-1936-490c-875c-65681e5d1f77">
      <UserInfo>
        <DisplayName>Mößner Moritz</DisplayName>
        <AccountId>1473</AccountId>
        <AccountType/>
      </UserInfo>
      <UserInfo>
        <DisplayName>Harrer-Kouliev Kristina</DisplayName>
        <AccountId>129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08CC1-0B95-4150-86EA-043C389AEF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714642-0689-48EF-8D64-0AF1E09D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c1df-57ac-4aac-b7f7-0f4de7d531aa"/>
    <ds:schemaRef ds:uri="be703376-95df-462d-8bce-e64a11d4b253"/>
    <ds:schemaRef ds:uri="63a36a92-1936-490c-875c-65681e5d1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36847-6D1E-48E1-8DF4-006B72EC4A75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be703376-95df-462d-8bce-e64a11d4b253"/>
    <ds:schemaRef ds:uri="63a36a92-1936-490c-875c-65681e5d1f77"/>
  </ds:schemaRefs>
</ds:datastoreItem>
</file>

<file path=customXml/itemProps5.xml><?xml version="1.0" encoding="utf-8"?>
<ds:datastoreItem xmlns:ds="http://schemas.openxmlformats.org/officeDocument/2006/customXml" ds:itemID="{CA8B28DA-7883-4503-80DF-DC8AB38B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Company>Bundesvereinigung der Deutschen Arbeitgeberverb�nde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dc:description/>
  <cp:lastModifiedBy>Thomas Haring</cp:lastModifiedBy>
  <cp:revision>2</cp:revision>
  <dcterms:created xsi:type="dcterms:W3CDTF">2023-06-16T07:08:00Z</dcterms:created>
  <dcterms:modified xsi:type="dcterms:W3CDTF">2023-06-16T07:08:00Z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s?bergreifende Kategorie">
    <vt:lpwstr/>
  </property>
  <property fmtid="{D5CDD505-2E9C-101B-9397-08002B2CF9AE}" pid="3" name="Aktenplan">
    <vt:lpwstr/>
  </property>
  <property fmtid="{D5CDD505-2E9C-101B-9397-08002B2CF9AE}" pid="4" name="ContentTypeId">
    <vt:lpwstr>0x010100CD5C5814746905468228B8A195D35D5D004E10AC1033A4EB489A7383225D6FA669</vt:lpwstr>
  </property>
  <property fmtid="{D5CDD505-2E9C-101B-9397-08002B2CF9AE}" pid="5" name="Kategorie">
    <vt:lpwstr>2623;#Pflegeversicherung|da52703f-f4c4-4756-b83a-ba868ddd1683;#2636;# Anlage RS|5d5ae6e3-2540-4e0d-b16b-c959876ac26c;#2621;# Beitrags- und Melderecht|53c0031e-3a4a-4fd9-8aef-ef61dd27ffd8</vt:lpwstr>
  </property>
  <property fmtid="{D5CDD505-2E9C-101B-9397-08002B2CF9AE}" pid="6" name="MediaServiceImageTags">
    <vt:lpwstr/>
  </property>
  <property fmtid="{D5CDD505-2E9C-101B-9397-08002B2CF9AE}" pid="7" name="Organisation">
    <vt:lpwstr/>
  </property>
  <property fmtid="{D5CDD505-2E9C-101B-9397-08002B2CF9AE}" pid="8" name="Organisationseinheit">
    <vt:lpwstr>2;#Abt. 06|ec34fe36-06cc-47a0-b4fc-e6f1a98c8304</vt:lpwstr>
  </property>
  <property fmtid="{D5CDD505-2E9C-101B-9397-08002B2CF9AE}" pid="9" name="Schlagwoerter">
    <vt:lpwstr>2762;#Webinar|f4d2f5be-73c8-4f15-be9f-14ce813ebbbd;#124;# Präsentation|e0246b93-cf02-428a-8ca3-71a05ab3a355;#2770;# Muster|d3536d62-5479-41d0-b789-1e2728952af0;#334;# Pflegeversicherung|6d3855eb-d910-4329-918b-21d569fac0cc;#365;# Beitragssatz|91a8f408-a556-4cc3-98ee-4af410569dc7;#2611;# Kinderzuschlag|b6dff3ea-77b9-4584-a760-cb3ab5a71711</vt:lpwstr>
  </property>
  <property fmtid="{D5CDD505-2E9C-101B-9397-08002B2CF9AE}" pid="10" name="Thema">
    <vt:lpwstr>6;#Soziales|bc98b033-a741-465d-a6ad-eabf3fdf830f</vt:lpwstr>
  </property>
  <property fmtid="{D5CDD505-2E9C-101B-9397-08002B2CF9AE}" pid="11" name="finanzrelevant">
    <vt:lpwstr/>
  </property>
</Properties>
</file>